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11A25" w:rsidRPr="00AF72DB" w:rsidRDefault="00611A25" w:rsidP="00611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D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554213868" r:id="rId6"/>
        </w:object>
      </w:r>
    </w:p>
    <w:p w:rsidR="00611A25" w:rsidRPr="00AF72DB" w:rsidRDefault="00611A25" w:rsidP="00611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25" w:rsidRPr="00AF72DB" w:rsidRDefault="00611A25" w:rsidP="00611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611A25" w:rsidRPr="008B780E" w:rsidRDefault="00611A25" w:rsidP="00611A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1A25" w:rsidRPr="008B780E" w:rsidRDefault="00611A25" w:rsidP="0061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11A25" w:rsidRDefault="00611A25" w:rsidP="00611A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21.04</w:t>
      </w:r>
      <w:r>
        <w:rPr>
          <w:rFonts w:ascii="Times New Roman" w:hAnsi="Times New Roman" w:cs="Times New Roman"/>
          <w:bCs/>
          <w:sz w:val="28"/>
          <w:szCs w:val="28"/>
        </w:rPr>
        <w:t xml:space="preserve">.2017 </w:t>
      </w:r>
      <w:r w:rsidRPr="008B780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15-131</w:t>
      </w:r>
    </w:p>
    <w:p w:rsidR="00611A25" w:rsidRPr="008B780E" w:rsidRDefault="00611A25" w:rsidP="00611A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1A25" w:rsidRDefault="00611A25" w:rsidP="00611A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bookmarkEnd w:id="0"/>
    <w:p w:rsidR="00611A25" w:rsidRDefault="00611A25" w:rsidP="00611A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1A25" w:rsidRDefault="00611A25" w:rsidP="00611A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Саратовской городской Думы                            от 27.09.2007 № 20-185 «О Правилах благоустройства территории муниципального образования «Город Саратов»</w:t>
      </w:r>
    </w:p>
    <w:p w:rsidR="00611A25" w:rsidRDefault="00611A25" w:rsidP="00611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25" w:rsidRDefault="00611A25" w:rsidP="00611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соответствии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с </w:t>
      </w:r>
      <w:hyperlink r:id="rId7" w:history="1"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de-DE" w:eastAsia="ru-RU"/>
          </w:rPr>
          <w:t>Федеральным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de-DE"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de-DE" w:eastAsia="ru-RU"/>
          </w:rPr>
          <w:t>законом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принципах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местного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самоуправления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Российской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Федерации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hyperlink r:id="rId8" w:history="1"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de-DE" w:eastAsia="ru-RU"/>
          </w:rPr>
          <w:t>статьей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de-DE" w:eastAsia="ru-RU"/>
          </w:rPr>
          <w:t xml:space="preserve"> 24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Устава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Город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Саратов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</w:p>
    <w:p w:rsidR="00611A25" w:rsidRDefault="00611A25" w:rsidP="00611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25" w:rsidRDefault="00611A25" w:rsidP="00611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611A25" w:rsidRDefault="00611A25" w:rsidP="00611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25" w:rsidRDefault="00611A25" w:rsidP="00611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11A25" w:rsidRDefault="00611A25" w:rsidP="00611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1. Внести в Приложение к  решению Саратовской городской Думы от 27.09.2007 № 20-185 «О Правилах благоустройства территории муниципального образования «Город Саратов» (с изменениями от 04.12.2009 № 45-545, 08.07.2011 № 5-58,  29.09.2011 № 7-83, 26.04.2013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-283, 23.04.2015 № 45-515, 23.03.2017 № 14-109) следующие изменения: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1.1. Пункт 2.1 раздела 2 дополнить абзацами следующего содержания: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«Вывески - информационные конструкции, размещаемые на фасадах или иных внешних поверхностях зданий, сооружений, включая витрины и окна в месте фактического нахождения или осуществления деятельности организации или индивидуального предпринимателя, содержащие: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сведения, размещаемые в случаях, предусмотренных Законом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1992 № 2300-1 «О защите прав потребителей».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Витрина - пространство, сформированное архитектурным проектом здания, ограниченное с внешней стороны остеклением и используемое для экспозиции товаров и услуг.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«Зеленая зона» - часть фасада здания, строения, сооружения, на которой в соответствии с настоящими Правилами разрешена установка вывесок.»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1.2. Подпункт 4.4.2 пункта 4.4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раздела 4 изложить в новой редакции: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«4.4.2. Вывески, реклама и витрины.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4.4.2.1. Установка вывесок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Саратове 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осуществляется после согласования проекта размещения вывески с комитетом по градостроительной политике, архитектуре и капитальному строительству администрации города Саратова.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Внешний вид вывесок должен соответствовать архитектурно-художественным требованиям, установленным комитетом по градостроительной политике, архитектуре и капитальному строительству администрации города Саратова.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4.4.2.2.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Саратове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разрешается размещение вывесок в виде: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плоских вывесок с подложкой и без подложки (конструкция вывесок располагается параллельно к поверхности фасадов объектов и (или) их конструктивных элементов непосредственно на плоскости фасада объекта);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</w:t>
      </w:r>
      <w:proofErr w:type="spellStart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лайтбоксов</w:t>
      </w:r>
      <w:proofErr w:type="spellEnd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(световых коробов) простых и (или) сложных геометрических форм (конструкция светового короба располагается параллельно к поверхности фасадов объектов и (или) их конструктивных элементов непосредственно на плоскости фасада объекта);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панель-кронштейнов с подложкой, без подложки, размещаемых с помощью невидимых (скрытых), подвесных, дистанционных креплений и/или креплений с нижней поддержкой (конструкция вывесок располагается перпендикулярно к поверхности фасадов объектов и (или) их конструктивных элементов);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витринных конструкций с постоянным и (или) временным оформлением (конструкция вывесок располагается в витрине с внешней и (или) с внутренней стороны остекления витрины объектов);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информационных табличек и табличек общих указателей;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панелей на опоре размещаемых на отдельных опорах с отступом от поверхности фасада.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4.4.2.3. Организации, индивидуальные предприниматели, осуществляющие деятельность в области общественного питания, дополнительно к вывеске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указанной в подпункте 4.4.2.2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настоящих Правил, вправе разместить не более одной таблички с меню.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4.4.2.4. Организации, индивидуальные предприниматели осуществляют размещение вывесок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указанных в подпункте 4.4.2.2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настоящих Правил, на плоских участках фасада, свободных от архитектурных элементов, исключительно в пределах площадей внешних поверхностей объекта, соответствующих границам помещений, занимаемых данными организациями, индивидуальными предпринимателями (правообладателями 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данных помещений). Максимальная длина вывески не должна превышать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12 м.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Требование первого абзаца настоящего подпункта не распространяется на случаи размещения вывесок на торговых (торгово-развлекательных) и развлекательных центрах (комплексах) организациями, индивидуальными предпринимателями, местом нахождения или осуществления деятельности которых являются указанные  центры (комплексы).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4.4.2.5. Вывески должны быть безопасны, спроектированы, изготовлены и установлены в соответствии с требованиями действующего законодательства Российской Федерации.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4.4.2.6. В целях раздела 4 настоящих Правил улицы подразделяются на две категории: исторические (далее – исторические улицы), типовые (далее – типовые улицы).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Улица относится к исторической, если сумма длин фасадов зданий и сооружений, относящихся к исторической застройке, составляет более 50 % от общей длины фасадов зданий и сооружений, формирующих улицу.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 исторической застройке относятся объекты, построенные до 1956 года (включительно).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Улица относится к типовой, если сумма длин фасадов зданий и сооружений, относящихся к исторической застройке, составляет менее 50 % от общей длины фасадов зданий и сооружений, формирующих улицу.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случае пересечения исторической и типовой улиц размещение вывесок на фасадах объектов, расположенных на пересечении, следует оформлять по правилам размещения вывесок на исторической улице.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Отнесение улиц к указанным категориям осуществляется комитетом по градостроительной политике, архитектуре и капитальному строительству администрации города Саратова.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Реестр исторических и типовых улиц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Саратова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Размещение вывесок на объектах культурного наследия осуществляется в соответствии с действующим законодательством Российской Федерации.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Размещение вывесок должно осуществляться в «зеленых зонах».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определении «зеленой зоны» запрещается: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несоблюдение заданных максимальных параметров «зеленой зоны» для каждого из типов вывесок;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выделение «зеленых зон» без учета расположения центральных </w:t>
      </w:r>
      <w:proofErr w:type="spellStart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осеи</w:t>
      </w:r>
      <w:proofErr w:type="spellEnd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̆ архитектурных элементов фасада;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выделение «зеленых зон» над входом в арки;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заполнение арочных проемов (кроме временного оформления витрин);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выделение «</w:t>
      </w:r>
      <w:proofErr w:type="spellStart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зеленои</w:t>
      </w:r>
      <w:proofErr w:type="spellEnd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̆ зоны» поверх межэтажных и цокольных карнизов, колонн, капителей, пилястр, барельефов, обрамления оконных и дверных проемов, узоров, подоконников, кронштейнов, рустов;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- определение «</w:t>
      </w:r>
      <w:proofErr w:type="spellStart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зеленои</w:t>
      </w:r>
      <w:proofErr w:type="spellEnd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̆ зоны» для панель-кронштейна на уровне цокольного этажа;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одновременно выделение «</w:t>
      </w:r>
      <w:proofErr w:type="spellStart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зеленои</w:t>
      </w:r>
      <w:proofErr w:type="spellEnd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̆ зоны» для плоских вывесок и постоянного оформления витрин, более чем в один уровень.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Правила определения «зеленой зоны» для плоской вывески: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плоская вывеска располагается на поверхности внешних стен над входами в здания, витринами и окнами первых этажей;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в случае расположения организации или индивидуального предпринимателя на втором этаже возможно выделение «</w:t>
      </w:r>
      <w:proofErr w:type="spellStart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зел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енои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̆ зоны» над окнами второго 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этажа;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в случае расположения организации или индивидуального предпринимателя на цокольном этаже с отдельным входом ниже уровня первого этажа возможно выделение «</w:t>
      </w:r>
      <w:proofErr w:type="spellStart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зеленои</w:t>
      </w:r>
      <w:proofErr w:type="spellEnd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̆ зоны» над входом в здание и над окнами цокольного этажа;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в случае расположения организации или индивидуального предпринимателя на подвальном этаже с отдельным входом ниже уровня улицы возможно выделение «</w:t>
      </w:r>
      <w:proofErr w:type="spellStart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зеленои</w:t>
      </w:r>
      <w:proofErr w:type="spellEnd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̆ зоны» над входом в здание, торцах козырька над лестничным проемом и ограждением лестничного проема со стороны улицы;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в случае расположения организации или индивидуального предпринимателя в арке возможно выделение «</w:t>
      </w:r>
      <w:proofErr w:type="spellStart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зеленои</w:t>
      </w:r>
      <w:proofErr w:type="spellEnd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̆ зоны» на внутренних плоскостях арочного проема;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следует выделять «зеленые зоны» с учетом расположения центральных осей между архитектурными элементами;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высота «</w:t>
      </w:r>
      <w:proofErr w:type="spellStart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зеленои</w:t>
      </w:r>
      <w:proofErr w:type="spellEnd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̆ зоны» для зданий и сооружений на исторических улицах должна быть не более 500 мм;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высота «зеленой зоны» для зданий и сооружений на типовых улицах должна быть не более 700 мм;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в случае выделения «</w:t>
      </w:r>
      <w:proofErr w:type="spellStart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зеленои</w:t>
      </w:r>
      <w:proofErr w:type="spellEnd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̆ зоны» над цокольным этажом высота должна быть не более 500 мм;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ширина «</w:t>
      </w:r>
      <w:proofErr w:type="spellStart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зеленои</w:t>
      </w:r>
      <w:proofErr w:type="spellEnd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̆ зоны» определяется архитектурными элементами фасада.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Правила определения «зеленой зоны» для панель-кронштейна: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панель-кронштейн располагается на поверхности внешних стен над входами в здания, витринами и окнами первых этажей;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высота «зеленой зоны» для зданий и сооружений на исторических улицах должна быть не более 500 мм;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высота «зеленой зоны» для зданий и сооружений на типовых улицах должна быть не более 700 мм;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ширина «зеленой зоны» определяется архитектурными элементами фасада.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Правила определения «зеленой зоны» для витринных конструкций с постоянным оформлением: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«зеленая зона» располагается в витринах и окнах первых и вторых этажей;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- «зеленую зону» следует выделять с учетом формы витрины;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высота «зеленой зоны» для зданий и сооружений на исторических улицах не более 400 мм;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высота «зеленой зоны» для зданий и сооружений на типовых улицах не более 600 мм;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ширина «зеленой зоны» определяется габаритами проема витрины.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Правила определения «зеленой зоны» для витринных конструкций с временным оформлением: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«зеленая зона» располагается в витринах и окнах первых этажей;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высота «зеленой зоны» определяется высотой̆ проема витрины или окна;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ширина «зеленой зоны» определяется шириной проема витрины или окна.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Правила определения «зеленой зоны» для информационных табличек и общих указателей: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информационные таблички и общие указатели, содержащие сведения и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указанную в абзаце 11 раздела 2, могут быть расположены рядом со входом в здание, сооружение;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высота табличек и общих указателей должна быть не более 800 мм, ширина должна быть не более 500 мм;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верхний край табличек и общих указателей должен находиться не ниже 1 600 мм от уровня входа в здание;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общие указатели, содержащие сведения и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указанную в абзаце 11 раздела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могут быть расположены рядом с арками, а также над входами в здания, где размещены несколько организаций;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следует выделять «зеленую зону» с учетом расположения центральных осей между архитектурными элементами фасада. Центральная ось таблички должна находиться на расстоянии не более 1 м от края входного проема. 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На фасадах зданий, сооружений, расположенных на всех улицах города Саратова, запрещается: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нарушение установленных требований к местам размещения вывесок;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нарушение геометрических параметров (размеров) вывесок;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размещение плоских вывесок длиной более 12 м;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размещение плоских вывесок на ограждении, торце козырька и внутренних плоскостях лестничного проема длиной более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5 м.;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размещение вывесок выше линии перекрытий между первым и вторым, вторым и третьем этажами, включая крыши;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размещение вывесок на кровлях, кровлях лоджий и балконов и (или) на лоджиях и балконах;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размещение вывесок на козырьках зданий, за исключение козырька над лестничным проемом подвального помещения;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размещение вывесок поверх архитектурных элементов фасада;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размещение вывесок на ограждающих конструкциях (заборах, шлагбаумах, ограждениях, перилах и т. д.);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- полное перекрытие (закрытие) оконных и дверных проемов, а также витражей и витрин;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перекрытие (закрытие) указателей наименований улиц и номеров домов;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размещение вывесок на расстоянии ближе, чем 1,5 м от мемориальных досок;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системы поворотных панелей — </w:t>
      </w:r>
      <w:proofErr w:type="spellStart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призматроны</w:t>
      </w:r>
      <w:proofErr w:type="spellEnd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др.) или с помощью изображения, демонстрируемого на электронных носителях (экраны (телевизоры), бегущая строка и т. д.);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размещение вывесок на глухих торцах фасада;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размещение вывесок в виде отдельно стоящих сборно-разборных (складных) конструкций - </w:t>
      </w:r>
      <w:proofErr w:type="spellStart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штендеров</w:t>
      </w:r>
      <w:proofErr w:type="spellEnd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размещения вывесок путем пристройки информационной конструкции к фасаду объекта;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устройство в витрине конструкций электронных носителей-экранов (телевизоров) на всю высоту и (или) длину остекления витрины;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размещение вывесок с использованием картона, ткани, баннерной ткани (за исключением афиш).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 фасадах зданий и сооружений, расположенных на исторической улице, запрещается: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размещение панель-кронштейнов с невидимым типом крепления;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размещение </w:t>
      </w:r>
      <w:proofErr w:type="spellStart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лайтбоксов</w:t>
      </w:r>
      <w:proofErr w:type="spellEnd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размещение плоских вывесок с подложкой, за исключение вывесок, размещаемых на торцах козырька над лестничным проемом и ограждения лестничного проема в подвальное помещение.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Размещение </w:t>
      </w:r>
      <w:proofErr w:type="spellStart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лайтбоксов</w:t>
      </w:r>
      <w:proofErr w:type="spellEnd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плоских вывесок с подложкой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постоянных витринных конструкций с подложкой разрешается только на фасадах торговых и (или) развлекательных центров, расположенных на типовой улице: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в рамках фасада одного торгового центра все вывески должны быть выполнены в едином варианте исполнения;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при размещении вывесок на подложках следует использовать единое цветовое решение и материал;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в окнах второго этажа торгового центра при необходимости допускается размещение постоянных вывесок без подложки.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случае размещения панель-кронштейнов на углу здания или сооружения, расстояние от торца объекта до вывески должно быть не менее 1,5 м.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ри</w:t>
      </w:r>
      <w:proofErr w:type="spellEnd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наличии на внешних поверхностях здания, сооружения в месте </w:t>
      </w:r>
      <w:proofErr w:type="gramStart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размещения вывески элементов систем газоснабжения</w:t>
      </w:r>
      <w:proofErr w:type="gramEnd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(или) водоотведения 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(водосточных труб) размещение настенных конструкций осуществляется при условии обеспечения безопасности указанных систем.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размещении на одном фасаде здания или сооружения одновременно вывесок нескольких организаций,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указанные вывески размещаются в один высотный ряд на единой горизонтальной линии (на одном уровне, высоте).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 вывеске может быть организована подсветка.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Подсветка вывеск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 должна иметь немерцающий свет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не создавать прямых направленных лучей в окна жилых помещений.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 размещении </w:t>
      </w:r>
      <w:proofErr w:type="spellStart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лайтбокса</w:t>
      </w:r>
      <w:proofErr w:type="spellEnd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или плоской вывески без подложки с внутренней подсветкой на фасаде жилого здания его боковые, нижние и верхние панели должны быть выполнены из светонепроницаемого материала.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Информация на вывесках, указанная в абзаце 11 раздела 2, может быть размещена на: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плоских вывесках;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proofErr w:type="spellStart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лайтбоксах</w:t>
      </w:r>
      <w:proofErr w:type="spellEnd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;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панель-кронштейнах;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информационных табличках и табличках общих указателей;</w:t>
      </w:r>
    </w:p>
    <w:p w:rsidR="00611A25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-витринных конструкци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 постоянны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 и (или) временным оформлением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1A25" w:rsidRPr="00BC31BE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опоре.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Информация на вывесках, указанная в абзаце 11 раздела 2, может быть размещена на: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витринных конструкциях с временным оформлением;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информационных табличках и табличках общих указателей.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Запрещается размещение на вывесках и общих указателях информации о скидках и акциях, проводимых организациями и индивидуальными предпринимателями.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На общих указателях разрешается размещение значка, указывающего местонахождение организации или индивидуального предпринимателя.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размещении информации на вывесках запрещается: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хаотичное размещение информации без учета расположения  центральных осей вывески либо центральной оси «зеленой зоны»;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несоблюдение максимальных габаритов вывески либо «зеленой  зоны»;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размещение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более чем два уровня в пределах одной вывески либо «зеленой зоны»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размещение информации на торцевой стороне панели вывески;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вертикальный порядок расположения букв на информационном поле вывески;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дублирование размещаемой информации в пределах одной «зеленой зоны».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Площадь размещаемой на витринах информации не должна занимать более 30 % площади витрины.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Информация на плоских вывесках и </w:t>
      </w:r>
      <w:proofErr w:type="spellStart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лайтбоксах</w:t>
      </w:r>
      <w:proofErr w:type="spellEnd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должна быть размещена с соблюдением минимальных отступов в 100 мм от контура вывески или «зеленой зоны»: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на пересечении центральных осей архитектурных элементов фасада;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в один уровень;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при размещении на вывеске только одного элемента информации его следует выравнивать относительно центральных осей вывески либо «зеленой зоны».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 размещении информации на панель-кронштейнах: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рекомендуется соблюдать минимальные отступы от контура панели в 50 мм;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следует размещать информацию на пересечении центральных осей панели;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разрешается размещение информации одним из способов — линейным или радиальным;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следует соблюдать максимально-разрешенные параметры при размещении информации без подложки.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 размещении информации на информационных табличках: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следует соблюдать минимальные отступы от контура таблички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25 мм;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следует размещать информацию на пересечении центральных осей панели.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 размещении информации на табличках - общих указателях: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следует соблюдать минимальные отступы от контура таблички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25 мм;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в случае размещения таблички у арки следует размещать общую для всех перечисленных организаций навигацию сверху таблички, надписи должны быть одинаково выровнены по левому краю;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в случае размещения таблички у входа в здание следует размещать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этажи организаций общим блоком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 одной стороны.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4.4.2.7. Вывески должны содержаться в технически исправном состоянии, быть очищенными от грязи и иного мусора.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Не допускается наличие на вывесках механических повреждений, прорывов размещаемых на них полотен, а также нарушение целостности конструкции.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Металлические элементы вывесок должны быть очищены от ржавчины и окрашены.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Не допускается размещение на вывесках объявлений, посторонних надписей, изображений и других сообщений, не относящихся к данной вывеске.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Обязанность по соблюдению требований настоящего раздела Правил к содержанию и размещению вывесок, в том числе в части безопасности размещаемых конструкций и проведения работ по их размещению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несут владельцы вывесок.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Вывески, не соответствующие требованиям настоящих Правил, подлежат демонтажу в соответствии с действующим законодательством Российской Федерации.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4.4.2.8. Организации, эксплуатирующие световые рекламы и вывески, должны включать их с наступлением темного времени суток и выключать не ранее времени отключения уличного освещения, но не позднее наступления светового дня, а также обеспечивать своевременную замену перегоревших </w:t>
      </w:r>
      <w:proofErr w:type="spellStart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газосветовых</w:t>
      </w:r>
      <w:proofErr w:type="spellEnd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трубок и электроламп.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4.4.2.9. Расклейка газет, афиш, плакатов, различного рода объявлений и реклам разрешается только на специально установленных стендах. Места для расклейки объявлений физических и юридических лиц, не связанных с осуществлением предпринимательской деятельности, на муниципальных объектах определяются администрацией города Саратова.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4.4.2.10. Очистка от размещенных объявлений, листовок, надписей, иных информационных материалов, не содержащих информацию рекламного характера, со зданий и сооружений, за исключением объектов жилищного фонда, осуществляется собственниками данных объектов.»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 Установить что: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proofErr w:type="spellStart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ывески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размещенные на исторических улицах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подлежат приведению в соответствие с 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установленными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настоящими 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срок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октября 2017 года. 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proofErr w:type="spellStart"/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ывески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размещенные на типовых улицах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подлежат приведению в соответствие с 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установленными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настоящими 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срок до 1 мая 2018 года.</w:t>
      </w:r>
    </w:p>
    <w:p w:rsidR="00611A25" w:rsidRPr="00E15AEA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3. Администрации муниципального образования «Город Саратов» привести правовые акты в соответствие с настоящим решением.</w:t>
      </w:r>
    </w:p>
    <w:p w:rsidR="00611A25" w:rsidRPr="000548C1" w:rsidRDefault="00611A25" w:rsidP="0061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15AE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4. Настоящее решение вступает в силу со дня его официального опубликования.</w:t>
      </w:r>
    </w:p>
    <w:p w:rsidR="00611A25" w:rsidRDefault="00611A25" w:rsidP="0061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A25" w:rsidRDefault="00611A25" w:rsidP="0061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A25" w:rsidRDefault="00611A25" w:rsidP="0061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A25" w:rsidRDefault="00611A25" w:rsidP="0061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11A25" w:rsidRDefault="00611A25" w:rsidP="0061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городской Думы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Малетин</w:t>
      </w:r>
      <w:proofErr w:type="spellEnd"/>
    </w:p>
    <w:p w:rsidR="00611A25" w:rsidRDefault="00611A25" w:rsidP="0061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A25" w:rsidRDefault="00611A25" w:rsidP="0061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A25" w:rsidRDefault="00611A25" w:rsidP="0061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11A25" w:rsidRPr="006A0DEB" w:rsidRDefault="00611A25" w:rsidP="00611A2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«Город Саратов»                                                                                  В.Н. Сараев</w:t>
      </w:r>
    </w:p>
    <w:p w:rsidR="000439CC" w:rsidRDefault="000439CC"/>
    <w:sectPr w:rsidR="000439CC" w:rsidSect="000548C1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280498"/>
      <w:docPartObj>
        <w:docPartGallery w:val="Page Numbers (Top of Page)"/>
        <w:docPartUnique/>
      </w:docPartObj>
    </w:sdtPr>
    <w:sdtEndPr/>
    <w:sdtContent>
      <w:p w:rsidR="000548C1" w:rsidRDefault="00611A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548C1" w:rsidRDefault="00611A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DC"/>
    <w:rsid w:val="000439CC"/>
    <w:rsid w:val="00611A25"/>
    <w:rsid w:val="00A567E4"/>
    <w:rsid w:val="00E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A2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A25"/>
  </w:style>
  <w:style w:type="paragraph" w:styleId="a6">
    <w:name w:val="Balloon Text"/>
    <w:basedOn w:val="a"/>
    <w:link w:val="a7"/>
    <w:uiPriority w:val="99"/>
    <w:semiHidden/>
    <w:unhideWhenUsed/>
    <w:rsid w:val="0061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A2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A25"/>
  </w:style>
  <w:style w:type="paragraph" w:styleId="a6">
    <w:name w:val="Balloon Text"/>
    <w:basedOn w:val="a"/>
    <w:link w:val="a7"/>
    <w:uiPriority w:val="99"/>
    <w:semiHidden/>
    <w:unhideWhenUsed/>
    <w:rsid w:val="0061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7475.24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401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cp:lastPrinted>2017-04-20T14:16:00Z</cp:lastPrinted>
  <dcterms:created xsi:type="dcterms:W3CDTF">2017-04-20T14:14:00Z</dcterms:created>
  <dcterms:modified xsi:type="dcterms:W3CDTF">2017-04-20T14:18:00Z</dcterms:modified>
</cp:coreProperties>
</file>